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10D60" w14:textId="6C336F94" w:rsidR="002B2CC6" w:rsidRDefault="002B2CC6" w:rsidP="002B2CC6">
      <w:pPr>
        <w:jc w:val="center"/>
      </w:pPr>
      <w:r>
        <w:rPr>
          <w:noProof/>
          <w:lang w:eastAsia="en-GB"/>
        </w:rPr>
        <w:drawing>
          <wp:inline distT="0" distB="0" distL="0" distR="0" wp14:anchorId="4F5E578C" wp14:editId="71516FB2">
            <wp:extent cx="4581619" cy="809625"/>
            <wp:effectExtent l="0" t="0" r="9525" b="0"/>
            <wp:docPr id="2" name="Picture 2" descr="A blue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black sign&#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4790259" cy="846494"/>
                    </a:xfrm>
                    <a:prstGeom prst="rect">
                      <a:avLst/>
                    </a:prstGeom>
                  </pic:spPr>
                </pic:pic>
              </a:graphicData>
            </a:graphic>
          </wp:inline>
        </w:drawing>
      </w:r>
    </w:p>
    <w:p w14:paraId="310ACF0D" w14:textId="77777777" w:rsidR="002B2CC6" w:rsidRDefault="002B2CC6" w:rsidP="002B2CC6">
      <w:r>
        <w:rPr>
          <w:noProof/>
          <w:lang w:eastAsia="en-GB"/>
        </w:rPr>
        <mc:AlternateContent>
          <mc:Choice Requires="wpg">
            <w:drawing>
              <wp:anchor distT="0" distB="0" distL="228600" distR="228600" simplePos="0" relativeHeight="251658241" behindDoc="1" locked="0" layoutInCell="1" allowOverlap="1" wp14:anchorId="5C36F7B3" wp14:editId="2F837763">
                <wp:simplePos x="0" y="0"/>
                <wp:positionH relativeFrom="margin">
                  <wp:align>right</wp:align>
                </wp:positionH>
                <wp:positionV relativeFrom="margin">
                  <wp:posOffset>1162050</wp:posOffset>
                </wp:positionV>
                <wp:extent cx="5724525" cy="6381750"/>
                <wp:effectExtent l="0" t="0" r="9525" b="0"/>
                <wp:wrapSquare wrapText="bothSides"/>
                <wp:docPr id="201" name="Group 201"/>
                <wp:cNvGraphicFramePr/>
                <a:graphic xmlns:a="http://schemas.openxmlformats.org/drawingml/2006/main">
                  <a:graphicData uri="http://schemas.microsoft.com/office/word/2010/wordprocessingGroup">
                    <wpg:wgp>
                      <wpg:cNvGrpSpPr/>
                      <wpg:grpSpPr>
                        <a:xfrm>
                          <a:off x="0" y="0"/>
                          <a:ext cx="5724525" cy="6381750"/>
                          <a:chOff x="0" y="0"/>
                          <a:chExt cx="1828800" cy="4114901"/>
                        </a:xfrm>
                      </wpg:grpSpPr>
                      <wps:wsp>
                        <wps:cNvPr id="202" name="Rectangle 202"/>
                        <wps:cNvSpPr/>
                        <wps:spPr>
                          <a:xfrm>
                            <a:off x="0" y="0"/>
                            <a:ext cx="1828800" cy="228600"/>
                          </a:xfrm>
                          <a:prstGeom prst="rect">
                            <a:avLst/>
                          </a:prstGeom>
                          <a:solidFill>
                            <a:srgbClr val="1F49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0" y="1953043"/>
                            <a:ext cx="1828800" cy="2161858"/>
                          </a:xfrm>
                          <a:prstGeom prst="rect">
                            <a:avLst/>
                          </a:prstGeom>
                          <a:solidFill>
                            <a:srgbClr val="1F497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02D6F5"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Grant Agreement Number | 823827</w:t>
                              </w:r>
                            </w:p>
                            <w:p w14:paraId="11FD30E0"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Acronym | SYNTHESYS PLUS</w:t>
                              </w:r>
                            </w:p>
                            <w:p w14:paraId="3948B9DF"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Call | H2020-INFRAIA-2018-2020</w:t>
                              </w:r>
                            </w:p>
                            <w:p w14:paraId="360F7834"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Start date | 01/02/2019</w:t>
                              </w:r>
                            </w:p>
                            <w:p w14:paraId="0A8334B7" w14:textId="72838472"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Duration | </w:t>
                              </w:r>
                              <w:r w:rsidR="00277D01">
                                <w:rPr>
                                  <w:rFonts w:ascii="Adobe Gothic Std B" w:eastAsia="Adobe Gothic Std B" w:hAnsi="Adobe Gothic Std B"/>
                                  <w:color w:val="FFFFFF" w:themeColor="background1"/>
                                  <w:spacing w:val="5"/>
                                </w:rPr>
                                <w:t>54</w:t>
                              </w:r>
                              <w:r w:rsidRPr="00364242">
                                <w:rPr>
                                  <w:rFonts w:ascii="Adobe Gothic Std B" w:eastAsia="Adobe Gothic Std B" w:hAnsi="Adobe Gothic Std B"/>
                                  <w:color w:val="FFFFFF" w:themeColor="background1"/>
                                  <w:spacing w:val="5"/>
                                </w:rPr>
                                <w:t xml:space="preserve"> months</w:t>
                              </w:r>
                            </w:p>
                            <w:p w14:paraId="668A1171"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Work Package | WP7 </w:t>
                              </w:r>
                            </w:p>
                            <w:p w14:paraId="59CC0865"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Work Package Lead | Eva Chatzinikolaou</w:t>
                              </w:r>
                            </w:p>
                            <w:p w14:paraId="036AFD8F" w14:textId="024EE06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Task Lead | </w:t>
                              </w:r>
                              <w:r w:rsidR="0061542C">
                                <w:rPr>
                                  <w:rFonts w:ascii="Adobe Gothic Std B" w:eastAsia="Adobe Gothic Std B" w:hAnsi="Adobe Gothic Std B"/>
                                  <w:color w:val="FFFFFF" w:themeColor="background1"/>
                                  <w:spacing w:val="5"/>
                                </w:rPr>
                                <w:t>Pete Hollingsworth</w:t>
                              </w:r>
                            </w:p>
                            <w:p w14:paraId="78D08B22" w14:textId="2798CBC8" w:rsidR="002B2CC6" w:rsidRPr="00AB3C28"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Delivery date | </w:t>
                              </w:r>
                              <w:r w:rsidR="00277D01">
                                <w:rPr>
                                  <w:rFonts w:ascii="Adobe Gothic Std B" w:eastAsia="Adobe Gothic Std B" w:hAnsi="Adobe Gothic Std B"/>
                                  <w:color w:val="FFFFFF" w:themeColor="background1"/>
                                  <w:spacing w:val="5"/>
                                </w:rPr>
                                <w:t>07</w:t>
                              </w:r>
                              <w:r w:rsidRPr="00364242">
                                <w:rPr>
                                  <w:rFonts w:ascii="Adobe Gothic Std B" w:eastAsia="Adobe Gothic Std B" w:hAnsi="Adobe Gothic Std B"/>
                                  <w:color w:val="FFFFFF" w:themeColor="background1"/>
                                  <w:spacing w:val="5"/>
                                </w:rPr>
                                <w:t>/</w:t>
                              </w:r>
                              <w:r w:rsidR="00FD61F8">
                                <w:rPr>
                                  <w:rFonts w:ascii="Adobe Gothic Std B" w:eastAsia="Adobe Gothic Std B" w:hAnsi="Adobe Gothic Std B"/>
                                  <w:color w:val="FFFFFF" w:themeColor="background1"/>
                                  <w:spacing w:val="5"/>
                                </w:rPr>
                                <w:t>0</w:t>
                              </w:r>
                              <w:r w:rsidR="00277D01">
                                <w:rPr>
                                  <w:rFonts w:ascii="Adobe Gothic Std B" w:eastAsia="Adobe Gothic Std B" w:hAnsi="Adobe Gothic Std B"/>
                                  <w:color w:val="FFFFFF" w:themeColor="background1"/>
                                  <w:spacing w:val="5"/>
                                </w:rPr>
                                <w:t>3</w:t>
                              </w:r>
                              <w:r w:rsidRPr="00364242">
                                <w:rPr>
                                  <w:rFonts w:ascii="Adobe Gothic Std B" w:eastAsia="Adobe Gothic Std B" w:hAnsi="Adobe Gothic Std B"/>
                                  <w:color w:val="FFFFFF" w:themeColor="background1"/>
                                  <w:spacing w:val="5"/>
                                </w:rPr>
                                <w:t>/202</w:t>
                              </w:r>
                              <w:r w:rsidR="00FD61F8">
                                <w:rPr>
                                  <w:rFonts w:ascii="Adobe Gothic Std B" w:eastAsia="Adobe Gothic Std B" w:hAnsi="Adobe Gothic Std B"/>
                                  <w:color w:val="FFFFFF" w:themeColor="background1"/>
                                  <w:spacing w:val="5"/>
                                </w:rPr>
                                <w:t>3</w:t>
                              </w: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Text Box 204"/>
                        <wps:cNvSpPr txBox="1"/>
                        <wps:spPr>
                          <a:xfrm>
                            <a:off x="0" y="231819"/>
                            <a:ext cx="1828800" cy="17089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649720" w14:textId="232529CA" w:rsidR="002B2CC6" w:rsidRDefault="002B2CC6" w:rsidP="002B2CC6">
                              <w:pPr>
                                <w:pStyle w:val="NoSpacing"/>
                                <w:ind w:left="80"/>
                                <w:jc w:val="center"/>
                                <w:rPr>
                                  <w:rFonts w:ascii="Adobe Gothic Std B" w:eastAsia="Adobe Gothic Std B" w:hAnsi="Adobe Gothic Std B" w:cstheme="majorBidi"/>
                                  <w:caps/>
                                  <w:color w:val="4472C4" w:themeColor="accent1"/>
                                  <w:sz w:val="28"/>
                                  <w:szCs w:val="28"/>
                                </w:rPr>
                              </w:pPr>
                              <w:r w:rsidRPr="00523ED0">
                                <w:rPr>
                                  <w:rFonts w:ascii="Adobe Gothic Std B" w:eastAsia="Adobe Gothic Std B" w:hAnsi="Adobe Gothic Std B" w:cstheme="majorBidi"/>
                                  <w:caps/>
                                  <w:color w:val="4472C4" w:themeColor="accent1"/>
                                  <w:sz w:val="28"/>
                                  <w:szCs w:val="28"/>
                                </w:rPr>
                                <w:t>Deliverable 7.</w:t>
                              </w:r>
                              <w:r>
                                <w:rPr>
                                  <w:rFonts w:ascii="Adobe Gothic Std B" w:eastAsia="Adobe Gothic Std B" w:hAnsi="Adobe Gothic Std B" w:cstheme="majorBidi"/>
                                  <w:caps/>
                                  <w:color w:val="4472C4" w:themeColor="accent1"/>
                                  <w:sz w:val="28"/>
                                  <w:szCs w:val="28"/>
                                </w:rPr>
                                <w:t>3</w:t>
                              </w:r>
                              <w:r w:rsidRPr="00523ED0">
                                <w:rPr>
                                  <w:rFonts w:ascii="Adobe Gothic Std B" w:eastAsia="Adobe Gothic Std B" w:hAnsi="Adobe Gothic Std B" w:cstheme="majorBidi"/>
                                  <w:caps/>
                                  <w:color w:val="4472C4" w:themeColor="accent1"/>
                                  <w:sz w:val="28"/>
                                  <w:szCs w:val="28"/>
                                </w:rPr>
                                <w:t xml:space="preserve">: </w:t>
                              </w:r>
                              <w:r w:rsidR="00613AEC" w:rsidRPr="00613AEC">
                                <w:rPr>
                                  <w:rFonts w:ascii="Adobe Gothic Std B" w:eastAsia="Adobe Gothic Std B" w:hAnsi="Adobe Gothic Std B" w:cstheme="majorBidi"/>
                                  <w:caps/>
                                  <w:color w:val="4472C4" w:themeColor="accent1"/>
                                  <w:sz w:val="28"/>
                                  <w:szCs w:val="28"/>
                                </w:rPr>
                                <w:t>Publication providing synthesis of cost-effective + scalable workflows for NH collections DNA sequencing</w:t>
                              </w:r>
                            </w:p>
                            <w:p w14:paraId="673C40C4" w14:textId="6BF7B1FF" w:rsidR="002B2CC6" w:rsidRPr="00F472F4" w:rsidRDefault="00B0422F" w:rsidP="00B0422F">
                              <w:pPr>
                                <w:pStyle w:val="NoSpacing"/>
                                <w:jc w:val="center"/>
                                <w:rPr>
                                  <w:rFonts w:ascii="Adobe Gothic Std B" w:eastAsia="Adobe Gothic Std B" w:hAnsi="Adobe Gothic Std B" w:cstheme="majorBidi"/>
                                  <w:caps/>
                                  <w:color w:val="4472C4" w:themeColor="accent1"/>
                                  <w:sz w:val="24"/>
                                  <w:szCs w:val="24"/>
                                </w:rPr>
                              </w:pPr>
                              <w:r w:rsidRPr="00F472F4">
                                <w:rPr>
                                  <w:rFonts w:ascii="Adobe Gothic Std B" w:eastAsia="Adobe Gothic Std B" w:hAnsi="Adobe Gothic Std B" w:cstheme="majorBidi"/>
                                  <w:caps/>
                                  <w:color w:val="4472C4" w:themeColor="accent1"/>
                                  <w:sz w:val="24"/>
                                  <w:szCs w:val="24"/>
                                </w:rPr>
                                <w:t>Giada Ferrari (RBGE), Lore Esselens (RMCA), Michelle L Hart (RBGE), Steven Janssens (BGM), Catherine Kidner (RBGE), Maurizio Mascarello (BGM), Joshua Peñalba (MfN), Flávia Pezzini (RBGE), Thomas von Rintelen (MfN), Gontran Sonet (RBINS), Carl Vangestel (RBINS), Massimiliano Virgilio (RMCA), Peter M Hollingsworth (RBGE)</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C36F7B3" id="Group 201" o:spid="_x0000_s1026" style="position:absolute;margin-left:399.55pt;margin-top:91.5pt;width:450.75pt;height:502.5pt;z-index:-251658239;mso-wrap-distance-left:18pt;mso-wrap-distance-right:18pt;mso-position-horizontal:right;mso-position-horizontal-relative:margin;mso-position-vertical-relative:margin;mso-width-relative:margin;mso-height-relative:margin" coordsize="18288,41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">
                <v:rect id="Rectangle 202" o:spid="_x0000_s1027" style="position:absolute;width:1828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" fillcolor="#1f497d" stroked="f" strokeweight="1pt"/>
                <v:rect id="Rectangle 203" o:spid="_x0000_s1028" style="position:absolute;top:19530;width:18288;height:2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" fillcolor="#1f497d" stroked="f" strokeweight="1pt">
                  <v:textbox inset=",14.4pt,8.64pt,18pt">
                    <w:txbxContent>
                      <w:p w14:paraId="1202D6F5"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Grant Agreement Number | 823827</w:t>
                        </w:r>
                      </w:p>
                      <w:p w14:paraId="11FD30E0"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Acronym | SYNTHESYS PLUS</w:t>
                        </w:r>
                      </w:p>
                      <w:p w14:paraId="3948B9DF"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Call | H2020-INFRAIA-2018-2020</w:t>
                        </w:r>
                      </w:p>
                      <w:p w14:paraId="360F7834"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Start date | 01/02/2019</w:t>
                        </w:r>
                      </w:p>
                      <w:p w14:paraId="0A8334B7" w14:textId="72838472"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Duration | </w:t>
                        </w:r>
                        <w:r w:rsidR="00277D01">
                          <w:rPr>
                            <w:rFonts w:ascii="Adobe Gothic Std B" w:eastAsia="Adobe Gothic Std B" w:hAnsi="Adobe Gothic Std B"/>
                            <w:color w:val="FFFFFF" w:themeColor="background1"/>
                            <w:spacing w:val="5"/>
                          </w:rPr>
                          <w:t>54</w:t>
                        </w:r>
                        <w:r w:rsidRPr="00364242">
                          <w:rPr>
                            <w:rFonts w:ascii="Adobe Gothic Std B" w:eastAsia="Adobe Gothic Std B" w:hAnsi="Adobe Gothic Std B"/>
                            <w:color w:val="FFFFFF" w:themeColor="background1"/>
                            <w:spacing w:val="5"/>
                          </w:rPr>
                          <w:t xml:space="preserve"> months</w:t>
                        </w:r>
                      </w:p>
                      <w:p w14:paraId="668A1171"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Work Package | WP7 </w:t>
                        </w:r>
                      </w:p>
                      <w:p w14:paraId="59CC0865" w14:textId="7777777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Work Package Lead | Eva Chatzinikolaou</w:t>
                        </w:r>
                      </w:p>
                      <w:p w14:paraId="036AFD8F" w14:textId="024EE067" w:rsidR="002B2CC6" w:rsidRPr="00364242"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Task Lead | </w:t>
                        </w:r>
                        <w:r w:rsidR="0061542C">
                          <w:rPr>
                            <w:rFonts w:ascii="Adobe Gothic Std B" w:eastAsia="Adobe Gothic Std B" w:hAnsi="Adobe Gothic Std B"/>
                            <w:color w:val="FFFFFF" w:themeColor="background1"/>
                            <w:spacing w:val="5"/>
                          </w:rPr>
                          <w:t>Pete Hollingsworth</w:t>
                        </w:r>
                      </w:p>
                      <w:p w14:paraId="78D08B22" w14:textId="2798CBC8" w:rsidR="002B2CC6" w:rsidRPr="00AB3C28" w:rsidRDefault="002B2CC6" w:rsidP="00B0422F">
                        <w:pPr>
                          <w:spacing w:after="0" w:line="276" w:lineRule="auto"/>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Delivery date | </w:t>
                        </w:r>
                        <w:r w:rsidR="00277D01">
                          <w:rPr>
                            <w:rFonts w:ascii="Adobe Gothic Std B" w:eastAsia="Adobe Gothic Std B" w:hAnsi="Adobe Gothic Std B"/>
                            <w:color w:val="FFFFFF" w:themeColor="background1"/>
                            <w:spacing w:val="5"/>
                          </w:rPr>
                          <w:t>07</w:t>
                        </w:r>
                        <w:r w:rsidRPr="00364242">
                          <w:rPr>
                            <w:rFonts w:ascii="Adobe Gothic Std B" w:eastAsia="Adobe Gothic Std B" w:hAnsi="Adobe Gothic Std B"/>
                            <w:color w:val="FFFFFF" w:themeColor="background1"/>
                            <w:spacing w:val="5"/>
                          </w:rPr>
                          <w:t>/</w:t>
                        </w:r>
                        <w:r w:rsidR="00FD61F8">
                          <w:rPr>
                            <w:rFonts w:ascii="Adobe Gothic Std B" w:eastAsia="Adobe Gothic Std B" w:hAnsi="Adobe Gothic Std B"/>
                            <w:color w:val="FFFFFF" w:themeColor="background1"/>
                            <w:spacing w:val="5"/>
                          </w:rPr>
                          <w:t>0</w:t>
                        </w:r>
                        <w:r w:rsidR="00277D01">
                          <w:rPr>
                            <w:rFonts w:ascii="Adobe Gothic Std B" w:eastAsia="Adobe Gothic Std B" w:hAnsi="Adobe Gothic Std B"/>
                            <w:color w:val="FFFFFF" w:themeColor="background1"/>
                            <w:spacing w:val="5"/>
                          </w:rPr>
                          <w:t>3</w:t>
                        </w:r>
                        <w:r w:rsidRPr="00364242">
                          <w:rPr>
                            <w:rFonts w:ascii="Adobe Gothic Std B" w:eastAsia="Adobe Gothic Std B" w:hAnsi="Adobe Gothic Std B"/>
                            <w:color w:val="FFFFFF" w:themeColor="background1"/>
                            <w:spacing w:val="5"/>
                          </w:rPr>
                          <w:t>/202</w:t>
                        </w:r>
                        <w:r w:rsidR="00FD61F8">
                          <w:rPr>
                            <w:rFonts w:ascii="Adobe Gothic Std B" w:eastAsia="Adobe Gothic Std B" w:hAnsi="Adobe Gothic Std B"/>
                            <w:color w:val="FFFFFF" w:themeColor="background1"/>
                            <w:spacing w:val="5"/>
                          </w:rPr>
                          <w:t>3</w:t>
                        </w:r>
                      </w:p>
                    </w:txbxContent>
                  </v:textbox>
                </v:rect>
                <v:shapetype id="_x0000_t202" coordsize="21600,21600" o:spt="202" path="m,l,21600r21600,l21600,xe">
                  <v:stroke joinstyle="miter"/>
                  <v:path gradientshapeok="t" o:connecttype="rect"/>
                </v:shapetype>
                <v:shape id="Text Box 204" o:spid="_x0000_s1029" type="#_x0000_t202" style="position:absolute;top:2318;width:18288;height:17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" fillcolor="white [3212]" stroked="f" strokeweight=".5pt">
                  <v:textbox inset=",7.2pt,,7.2pt">
                    <w:txbxContent>
                      <w:p w14:paraId="27649720" w14:textId="232529CA" w:rsidR="002B2CC6" w:rsidRDefault="002B2CC6" w:rsidP="002B2CC6">
                        <w:pPr>
                          <w:pStyle w:val="NoSpacing"/>
                          <w:ind w:left="80"/>
                          <w:jc w:val="center"/>
                          <w:rPr>
                            <w:rFonts w:ascii="Adobe Gothic Std B" w:eastAsia="Adobe Gothic Std B" w:hAnsi="Adobe Gothic Std B" w:cstheme="majorBidi"/>
                            <w:caps/>
                            <w:color w:val="4472C4" w:themeColor="accent1"/>
                            <w:sz w:val="28"/>
                            <w:szCs w:val="28"/>
                          </w:rPr>
                        </w:pPr>
                        <w:r w:rsidRPr="00523ED0">
                          <w:rPr>
                            <w:rFonts w:ascii="Adobe Gothic Std B" w:eastAsia="Adobe Gothic Std B" w:hAnsi="Adobe Gothic Std B" w:cstheme="majorBidi"/>
                            <w:caps/>
                            <w:color w:val="4472C4" w:themeColor="accent1"/>
                            <w:sz w:val="28"/>
                            <w:szCs w:val="28"/>
                          </w:rPr>
                          <w:t>Deliverable 7.</w:t>
                        </w:r>
                        <w:r>
                          <w:rPr>
                            <w:rFonts w:ascii="Adobe Gothic Std B" w:eastAsia="Adobe Gothic Std B" w:hAnsi="Adobe Gothic Std B" w:cstheme="majorBidi"/>
                            <w:caps/>
                            <w:color w:val="4472C4" w:themeColor="accent1"/>
                            <w:sz w:val="28"/>
                            <w:szCs w:val="28"/>
                          </w:rPr>
                          <w:t>3</w:t>
                        </w:r>
                        <w:r w:rsidRPr="00523ED0">
                          <w:rPr>
                            <w:rFonts w:ascii="Adobe Gothic Std B" w:eastAsia="Adobe Gothic Std B" w:hAnsi="Adobe Gothic Std B" w:cstheme="majorBidi"/>
                            <w:caps/>
                            <w:color w:val="4472C4" w:themeColor="accent1"/>
                            <w:sz w:val="28"/>
                            <w:szCs w:val="28"/>
                          </w:rPr>
                          <w:t xml:space="preserve">: </w:t>
                        </w:r>
                        <w:r w:rsidR="00613AEC" w:rsidRPr="00613AEC">
                          <w:rPr>
                            <w:rFonts w:ascii="Adobe Gothic Std B" w:eastAsia="Adobe Gothic Std B" w:hAnsi="Adobe Gothic Std B" w:cstheme="majorBidi"/>
                            <w:caps/>
                            <w:color w:val="4472C4" w:themeColor="accent1"/>
                            <w:sz w:val="28"/>
                            <w:szCs w:val="28"/>
                          </w:rPr>
                          <w:t>Publication providing synthesis of cost-effective + scalable workflows for NH collections DNA sequencing</w:t>
                        </w:r>
                      </w:p>
                      <w:p w14:paraId="673C40C4" w14:textId="6BF7B1FF" w:rsidR="002B2CC6" w:rsidRPr="00F472F4" w:rsidRDefault="00B0422F" w:rsidP="00B0422F">
                        <w:pPr>
                          <w:pStyle w:val="NoSpacing"/>
                          <w:jc w:val="center"/>
                          <w:rPr>
                            <w:rFonts w:ascii="Adobe Gothic Std B" w:eastAsia="Adobe Gothic Std B" w:hAnsi="Adobe Gothic Std B" w:cstheme="majorBidi"/>
                            <w:caps/>
                            <w:color w:val="4472C4" w:themeColor="accent1"/>
                            <w:sz w:val="24"/>
                            <w:szCs w:val="24"/>
                          </w:rPr>
                        </w:pPr>
                        <w:r w:rsidRPr="00F472F4">
                          <w:rPr>
                            <w:rFonts w:ascii="Adobe Gothic Std B" w:eastAsia="Adobe Gothic Std B" w:hAnsi="Adobe Gothic Std B" w:cstheme="majorBidi"/>
                            <w:caps/>
                            <w:color w:val="4472C4" w:themeColor="accent1"/>
                            <w:sz w:val="24"/>
                            <w:szCs w:val="24"/>
                          </w:rPr>
                          <w:t>Giada Ferrari (RBGE), Lore Esselens (RMCA), Michelle L Hart (RBGE), Steven Janssens (BGM), Catherine Kidner (RBGE), Maurizio Mascarello (BGM), Joshua Peñalba (MfN), Flávia Pezzini (RBGE), Thomas von Rintelen (MfN), Gontran Sonet (RBINS), Carl Vangestel (RBINS), Massimiliano Virgilio (RMCA), Peter M Hollingsworth (RBGE)</w:t>
                        </w:r>
                      </w:p>
                    </w:txbxContent>
                  </v:textbox>
                </v:shape>
                <w10:wrap type="square" anchorx="margin" anchory="margin"/>
              </v:group>
            </w:pict>
          </mc:Fallback>
        </mc:AlternateContent>
      </w:r>
    </w:p>
    <w:p w14:paraId="06B601E3" w14:textId="77777777" w:rsidR="002B2CC6" w:rsidRDefault="002B2CC6" w:rsidP="002B2CC6">
      <w:pPr>
        <w:sectPr w:rsidR="002B2CC6" w:rsidSect="00E76BF1">
          <w:headerReference w:type="default" r:id="rId12"/>
          <w:footerReference w:type="default" r:id="rId13"/>
          <w:pgSz w:w="11906" w:h="16838"/>
          <w:pgMar w:top="1440" w:right="1440" w:bottom="1440" w:left="1440" w:header="708" w:footer="708" w:gutter="0"/>
          <w:cols w:space="708"/>
          <w:docGrid w:linePitch="360"/>
        </w:sectPr>
      </w:pPr>
    </w:p>
    <w:p w14:paraId="16D36AEE" w14:textId="0F7324FB" w:rsidR="00B97435" w:rsidRDefault="00B97435">
      <w:pPr>
        <w:rPr>
          <w:rFonts w:cstheme="minorHAnsi"/>
          <w:b/>
          <w:bCs/>
        </w:rPr>
      </w:pPr>
    </w:p>
    <w:p w14:paraId="15DCBBAD" w14:textId="0ED830C3" w:rsidR="005E17E3" w:rsidRPr="007A65F2" w:rsidRDefault="005E17E3" w:rsidP="005E17E3">
      <w:pPr>
        <w:jc w:val="center"/>
        <w:rPr>
          <w:rFonts w:cstheme="minorHAnsi"/>
          <w:b/>
          <w:bCs/>
        </w:rPr>
      </w:pPr>
      <w:r w:rsidRPr="007A65F2">
        <w:rPr>
          <w:rFonts w:cstheme="minorHAnsi"/>
          <w:b/>
          <w:bCs/>
        </w:rPr>
        <w:t>SYNTHESYS+</w:t>
      </w:r>
    </w:p>
    <w:p w14:paraId="6515C908" w14:textId="19CA9A04" w:rsidR="00962329" w:rsidRPr="007A65F2" w:rsidRDefault="007A65F2" w:rsidP="005E17E3">
      <w:pPr>
        <w:jc w:val="center"/>
        <w:rPr>
          <w:rFonts w:cstheme="minorHAnsi"/>
          <w:b/>
          <w:bCs/>
        </w:rPr>
      </w:pPr>
      <w:r>
        <w:rPr>
          <w:rFonts w:cstheme="minorHAnsi"/>
          <w:b/>
          <w:bCs/>
        </w:rPr>
        <w:t xml:space="preserve">JRA2; </w:t>
      </w:r>
      <w:r w:rsidR="005E17E3" w:rsidRPr="007A65F2">
        <w:rPr>
          <w:rFonts w:cstheme="minorHAnsi"/>
          <w:b/>
          <w:bCs/>
        </w:rPr>
        <w:t>7.3: Developing the Protocol Infrastructure for DNA Sequencing Natural History Collections</w:t>
      </w:r>
    </w:p>
    <w:p w14:paraId="5B6A84E4" w14:textId="446834E1" w:rsidR="005E17E3" w:rsidRPr="007A65F2" w:rsidRDefault="005E17E3" w:rsidP="005E17E3">
      <w:pPr>
        <w:rPr>
          <w:rFonts w:cstheme="minorHAnsi"/>
          <w:i/>
          <w:iCs/>
        </w:rPr>
      </w:pPr>
      <w:r w:rsidRPr="007A65F2">
        <w:rPr>
          <w:rFonts w:cstheme="minorHAnsi"/>
          <w:i/>
          <w:iCs/>
        </w:rPr>
        <w:t>Deliverable: D7.3 Peer review publication providing synthes</w:t>
      </w:r>
      <w:r w:rsidR="00C301C7" w:rsidRPr="007A65F2">
        <w:rPr>
          <w:rFonts w:cstheme="minorHAnsi"/>
          <w:i/>
          <w:iCs/>
        </w:rPr>
        <w:t>i</w:t>
      </w:r>
      <w:r w:rsidRPr="007A65F2">
        <w:rPr>
          <w:rFonts w:cstheme="minorHAnsi"/>
          <w:i/>
          <w:iCs/>
        </w:rPr>
        <w:t>s of cost-effective and scalable workflows for DNA sequencing natural history collections</w:t>
      </w:r>
    </w:p>
    <w:p w14:paraId="25C24F1C" w14:textId="740AEAB3" w:rsidR="00C301C7" w:rsidRPr="007A65F2" w:rsidRDefault="00C301C7" w:rsidP="005E17E3">
      <w:pPr>
        <w:rPr>
          <w:rFonts w:cstheme="minorHAnsi"/>
          <w:color w:val="000000"/>
        </w:rPr>
      </w:pPr>
      <w:r w:rsidRPr="007A65F2">
        <w:rPr>
          <w:rFonts w:cstheme="minorHAnsi"/>
          <w:color w:val="000000"/>
        </w:rPr>
        <w:t xml:space="preserve">Intentionally preserved biological material in natural history collections represents a vast repository of past biodiversity, with an estimated three billion specimens worldwide. Advances in laboratory and sequencing technologies have made these specimens increasingly accessible for genomic analyses, offering a window into the genetic past of species. Sequencing natural history collections adds a temporal component to conservation and evolutionary biology studies and often permits access to information that can no longer be sampled in the wild. Due to their age, preparation, and storage conditions, DNA retrieved from museum and herbarium specimens is often poor in yield, heavily fragmented, and biochemically modified. This not only poses methodological challenges but also makes such investigations susceptible to environmental and laboratory contamination. </w:t>
      </w:r>
    </w:p>
    <w:p w14:paraId="11F7F632" w14:textId="7E2E873C" w:rsidR="00C301C7" w:rsidRPr="007A65F2" w:rsidRDefault="00C301C7" w:rsidP="005E17E3">
      <w:pPr>
        <w:rPr>
          <w:rFonts w:cstheme="minorHAnsi"/>
          <w:color w:val="000000"/>
        </w:rPr>
      </w:pPr>
      <w:r w:rsidRPr="007A65F2">
        <w:rPr>
          <w:rFonts w:cstheme="minorHAnsi"/>
          <w:color w:val="000000"/>
        </w:rPr>
        <w:t>In Task 7.3 we combined empirical studies, literature reviews, and extensive dialogue with the community of researchers sequencing natural history collections to provide a synthes</w:t>
      </w:r>
      <w:r w:rsidR="007A65F2" w:rsidRPr="007A65F2">
        <w:rPr>
          <w:rFonts w:cstheme="minorHAnsi"/>
          <w:color w:val="000000"/>
        </w:rPr>
        <w:t>i</w:t>
      </w:r>
      <w:r w:rsidRPr="007A65F2">
        <w:rPr>
          <w:rFonts w:cstheme="minorHAnsi"/>
          <w:color w:val="000000"/>
        </w:rPr>
        <w:t>s of developments in protocols and workflows</w:t>
      </w:r>
      <w:r w:rsidR="007A65F2" w:rsidRPr="007A65F2">
        <w:rPr>
          <w:rFonts w:cstheme="minorHAnsi"/>
          <w:color w:val="000000"/>
        </w:rPr>
        <w:t>,</w:t>
      </w:r>
      <w:r w:rsidRPr="007A65F2">
        <w:rPr>
          <w:rFonts w:cstheme="minorHAnsi"/>
          <w:color w:val="000000"/>
        </w:rPr>
        <w:t xml:space="preserve"> to address the practical challenges associated with making the recovery of DNA sequence data from museum collections more routine. </w:t>
      </w:r>
    </w:p>
    <w:p w14:paraId="3F21C1ED" w14:textId="0B9F10CF" w:rsidR="00C301C7" w:rsidRPr="007A65F2" w:rsidRDefault="007A65F2" w:rsidP="005E17E3">
      <w:pPr>
        <w:rPr>
          <w:rFonts w:cstheme="minorHAnsi"/>
          <w:color w:val="000000"/>
        </w:rPr>
      </w:pPr>
      <w:r w:rsidRPr="007A65F2">
        <w:rPr>
          <w:rFonts w:cstheme="minorHAnsi"/>
          <w:color w:val="000000"/>
        </w:rPr>
        <w:t>Our work in Task 7.3</w:t>
      </w:r>
      <w:r w:rsidR="00C301C7" w:rsidRPr="007A65F2">
        <w:rPr>
          <w:rFonts w:cstheme="minorHAnsi"/>
          <w:color w:val="000000"/>
        </w:rPr>
        <w:t xml:space="preserve"> included a series of case studies, each focusing on protocol practicalities for the application of different mainstream methodologies to museum specimens including (i) shotgun sequencing of insect mitogenomes, (ii) whole genome sequencing of insects, (iii)  genome skimming to recover plant plastid genomes from herbarium specimens, (iv) target capture of multi-locus nuclear sequences from herbarium specimens, (v) RAD-sequencing of bird specimens, and (vi) shotgun sequencing of ancient bovid bone samples. </w:t>
      </w:r>
    </w:p>
    <w:p w14:paraId="2603F58F" w14:textId="6BA81B7E" w:rsidR="00C301C7" w:rsidRPr="007A65F2" w:rsidRDefault="00BB7DEE" w:rsidP="005E17E3">
      <w:pPr>
        <w:rPr>
          <w:rFonts w:cstheme="minorHAnsi"/>
          <w:color w:val="000000"/>
        </w:rPr>
      </w:pPr>
      <w:r w:rsidRPr="007A65F2">
        <w:rPr>
          <w:rFonts w:cstheme="minorHAnsi"/>
          <w:color w:val="000000"/>
        </w:rPr>
        <w:t>We also summarised the range of approaches being taken</w:t>
      </w:r>
      <w:r w:rsidR="007A65F2" w:rsidRPr="007A65F2">
        <w:rPr>
          <w:rFonts w:cstheme="minorHAnsi"/>
          <w:color w:val="000000"/>
        </w:rPr>
        <w:t xml:space="preserve"> in different institutes</w:t>
      </w:r>
      <w:r w:rsidRPr="007A65F2">
        <w:rPr>
          <w:rFonts w:cstheme="minorHAnsi"/>
          <w:color w:val="000000"/>
        </w:rPr>
        <w:t xml:space="preserve"> to sequence natural history collections, ranging from low-throughput, highly controlled </w:t>
      </w:r>
      <w:r w:rsidR="007A65F2" w:rsidRPr="007A65F2">
        <w:rPr>
          <w:rFonts w:cstheme="minorHAnsi"/>
          <w:color w:val="000000"/>
        </w:rPr>
        <w:t>studies</w:t>
      </w:r>
      <w:r w:rsidRPr="007A65F2">
        <w:rPr>
          <w:rFonts w:cstheme="minorHAnsi"/>
          <w:color w:val="000000"/>
        </w:rPr>
        <w:t xml:space="preserve"> using ancient DNA (aDNA) facilities and protocols, through to large scale studies processing museum specimens in standard laboratory facilities. Recognising this heterogenous range of approaches, reflecting heterogenous study objectives, and resource availability, we outlined some pragmatic </w:t>
      </w:r>
      <w:r w:rsidR="007A65F2" w:rsidRPr="007A65F2">
        <w:rPr>
          <w:rFonts w:cstheme="minorHAnsi"/>
          <w:color w:val="000000"/>
        </w:rPr>
        <w:t xml:space="preserve">cost-effective </w:t>
      </w:r>
      <w:r w:rsidRPr="007A65F2">
        <w:rPr>
          <w:rFonts w:cstheme="minorHAnsi"/>
          <w:color w:val="000000"/>
        </w:rPr>
        <w:t>options for laboratory facilities for processing museum specimens</w:t>
      </w:r>
      <w:r w:rsidR="007A65F2" w:rsidRPr="007A65F2">
        <w:rPr>
          <w:rFonts w:cstheme="minorHAnsi"/>
          <w:color w:val="000000"/>
        </w:rPr>
        <w:t>, that minimise risks of contamination, without unnecessary constraints on throughput</w:t>
      </w:r>
      <w:r w:rsidRPr="007A65F2">
        <w:rPr>
          <w:rFonts w:cstheme="minorHAnsi"/>
          <w:color w:val="000000"/>
        </w:rPr>
        <w:t xml:space="preserve">.  </w:t>
      </w:r>
    </w:p>
    <w:p w14:paraId="6054DDEE" w14:textId="4362F8C2" w:rsidR="00C301C7" w:rsidRPr="007A65F2" w:rsidRDefault="00C301C7" w:rsidP="005E17E3">
      <w:pPr>
        <w:rPr>
          <w:rFonts w:cstheme="minorHAnsi"/>
        </w:rPr>
      </w:pPr>
      <w:r w:rsidRPr="007A65F2">
        <w:rPr>
          <w:rFonts w:cstheme="minorHAnsi"/>
          <w:color w:val="000000"/>
        </w:rPr>
        <w:t>We finish by reviewing key operational principles and issues to address, to guide the decision-making process and dialogue between researchers and curators about when and how to sample museum specimens for genomic analyses</w:t>
      </w:r>
      <w:r w:rsidR="00BB7DEE" w:rsidRPr="007A65F2">
        <w:rPr>
          <w:rFonts w:cstheme="minorHAnsi"/>
          <w:color w:val="000000"/>
        </w:rPr>
        <w:t>. This resulted in the development of 10 key principles to guide this decision</w:t>
      </w:r>
      <w:r w:rsidR="007A65F2" w:rsidRPr="007A65F2">
        <w:rPr>
          <w:rFonts w:cstheme="minorHAnsi"/>
          <w:color w:val="000000"/>
        </w:rPr>
        <w:t>-</w:t>
      </w:r>
      <w:r w:rsidR="00BB7DEE" w:rsidRPr="007A65F2">
        <w:rPr>
          <w:rFonts w:cstheme="minorHAnsi"/>
          <w:color w:val="000000"/>
        </w:rPr>
        <w:t>making process.</w:t>
      </w:r>
    </w:p>
    <w:p w14:paraId="299FEAFF" w14:textId="1C159073" w:rsidR="00C301C7" w:rsidRPr="007A65F2" w:rsidRDefault="00BB7DEE" w:rsidP="005E17E3">
      <w:pPr>
        <w:rPr>
          <w:rFonts w:cstheme="minorHAnsi"/>
        </w:rPr>
      </w:pPr>
      <w:r w:rsidRPr="007A65F2">
        <w:rPr>
          <w:rFonts w:cstheme="minorHAnsi"/>
        </w:rPr>
        <w:t xml:space="preserve">The primary outputs of this work have been submitted as a Methods paper to the </w:t>
      </w:r>
      <w:r w:rsidRPr="007A65F2">
        <w:rPr>
          <w:rFonts w:cstheme="minorHAnsi"/>
          <w:i/>
          <w:iCs/>
        </w:rPr>
        <w:t>Biodiversity Data Journal</w:t>
      </w:r>
      <w:r w:rsidRPr="007A65F2">
        <w:rPr>
          <w:rFonts w:cstheme="minorHAnsi"/>
        </w:rPr>
        <w:t xml:space="preserve">. This includes review and synthesis as well as the case studies. Additional papers relating to the </w:t>
      </w:r>
      <w:r w:rsidR="007A65F2" w:rsidRPr="007A65F2">
        <w:rPr>
          <w:rFonts w:cstheme="minorHAnsi"/>
        </w:rPr>
        <w:t xml:space="preserve">different </w:t>
      </w:r>
      <w:r w:rsidRPr="007A65F2">
        <w:rPr>
          <w:rFonts w:cstheme="minorHAnsi"/>
        </w:rPr>
        <w:t xml:space="preserve">case studies </w:t>
      </w:r>
      <w:r w:rsidR="007A65F2" w:rsidRPr="007A65F2">
        <w:rPr>
          <w:rFonts w:cstheme="minorHAnsi"/>
        </w:rPr>
        <w:t xml:space="preserve">will </w:t>
      </w:r>
      <w:r w:rsidRPr="007A65F2">
        <w:rPr>
          <w:rFonts w:cstheme="minorHAnsi"/>
        </w:rPr>
        <w:t xml:space="preserve">be submitted in the coming months. </w:t>
      </w:r>
    </w:p>
    <w:p w14:paraId="09CFFA36" w14:textId="33433B28" w:rsidR="00BB7DEE" w:rsidRDefault="00BB7DEE" w:rsidP="005E17E3">
      <w:pPr>
        <w:rPr>
          <w:rFonts w:cstheme="minorHAnsi"/>
        </w:rPr>
      </w:pPr>
      <w:r w:rsidRPr="007A65F2">
        <w:rPr>
          <w:rFonts w:cstheme="minorHAnsi"/>
        </w:rPr>
        <w:t xml:space="preserve">The submitted pdf to the Biodiversity Data Journal is attached. The PDF has heterogenous font/spacing throughout, and some truncation of the tables. This is an output of the ARPHA writing tool, and we are not able to adjust these formatting issues. Once the formatting issues have been </w:t>
      </w:r>
      <w:r w:rsidR="007A65F2" w:rsidRPr="007A65F2">
        <w:rPr>
          <w:rFonts w:cstheme="minorHAnsi"/>
        </w:rPr>
        <w:t>resolved</w:t>
      </w:r>
      <w:r w:rsidRPr="007A65F2">
        <w:rPr>
          <w:rFonts w:cstheme="minorHAnsi"/>
        </w:rPr>
        <w:t xml:space="preserve"> by the journal team, we will pass on the updated file.</w:t>
      </w:r>
    </w:p>
    <w:p w14:paraId="6454AFF0" w14:textId="59BC1E0F" w:rsidR="007A65F2" w:rsidRDefault="007A65F2" w:rsidP="005E17E3">
      <w:pPr>
        <w:rPr>
          <w:rFonts w:cstheme="minorHAnsi"/>
        </w:rPr>
      </w:pPr>
      <w:r w:rsidRPr="00D213A2">
        <w:rPr>
          <w:rFonts w:ascii="Times New Roman" w:hAnsi="Times New Roman"/>
          <w:noProof/>
          <w:szCs w:val="24"/>
        </w:rPr>
        <w:lastRenderedPageBreak/>
        <w:drawing>
          <wp:anchor distT="0" distB="0" distL="114300" distR="114300" simplePos="0" relativeHeight="251658240" behindDoc="1" locked="0" layoutInCell="1" allowOverlap="1" wp14:anchorId="2B0BFD61" wp14:editId="6187D346">
            <wp:simplePos x="0" y="0"/>
            <wp:positionH relativeFrom="column">
              <wp:posOffset>1002846</wp:posOffset>
            </wp:positionH>
            <wp:positionV relativeFrom="paragraph">
              <wp:posOffset>226876</wp:posOffset>
            </wp:positionV>
            <wp:extent cx="1270000" cy="451485"/>
            <wp:effectExtent l="0" t="0" r="6350" b="5715"/>
            <wp:wrapTight wrapText="bothSides">
              <wp:wrapPolygon edited="0">
                <wp:start x="0" y="0"/>
                <wp:lineTo x="0" y="20962"/>
                <wp:lineTo x="21384" y="20962"/>
                <wp:lineTo x="21384" y="0"/>
                <wp:lineTo x="0" y="0"/>
              </wp:wrapPolygon>
            </wp:wrapTight>
            <wp:docPr id="4" name="Picture 4" descr="AAAPHSig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AAPHSig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70000" cy="451485"/>
                    </a:xfrm>
                    <a:prstGeom prst="rect">
                      <a:avLst/>
                    </a:prstGeom>
                    <a:noFill/>
                  </pic:spPr>
                </pic:pic>
              </a:graphicData>
            </a:graphic>
            <wp14:sizeRelH relativeFrom="margin">
              <wp14:pctWidth>0</wp14:pctWidth>
            </wp14:sizeRelH>
            <wp14:sizeRelV relativeFrom="margin">
              <wp14:pctHeight>0</wp14:pctHeight>
            </wp14:sizeRelV>
          </wp:anchor>
        </w:drawing>
      </w:r>
      <w:r>
        <w:rPr>
          <w:rFonts w:cstheme="minorHAnsi"/>
        </w:rPr>
        <w:t>Peter Hollingsworth, Royal Botanic Garden Edinburgh</w:t>
      </w:r>
    </w:p>
    <w:p w14:paraId="0EDBCA3F" w14:textId="1AE9EB64" w:rsidR="00BB7DEE" w:rsidRPr="007A65F2" w:rsidRDefault="007A65F2" w:rsidP="005E17E3">
      <w:pPr>
        <w:rPr>
          <w:rFonts w:cstheme="minorHAnsi"/>
        </w:rPr>
      </w:pPr>
      <w:r>
        <w:rPr>
          <w:rFonts w:cstheme="minorHAnsi"/>
        </w:rPr>
        <w:t>Task lead, 7.3</w:t>
      </w:r>
    </w:p>
    <w:sectPr w:rsidR="00BB7DEE" w:rsidRPr="007A65F2" w:rsidSect="007A65F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6E97" w14:textId="77777777" w:rsidR="00782C29" w:rsidRDefault="00782C29">
      <w:pPr>
        <w:spacing w:after="0" w:line="240" w:lineRule="auto"/>
      </w:pPr>
      <w:r>
        <w:separator/>
      </w:r>
    </w:p>
  </w:endnote>
  <w:endnote w:type="continuationSeparator" w:id="0">
    <w:p w14:paraId="0B4473C5" w14:textId="77777777" w:rsidR="00782C29" w:rsidRDefault="00782C29">
      <w:pPr>
        <w:spacing w:after="0" w:line="240" w:lineRule="auto"/>
      </w:pPr>
      <w:r>
        <w:continuationSeparator/>
      </w:r>
    </w:p>
  </w:endnote>
  <w:endnote w:type="continuationNotice" w:id="1">
    <w:p w14:paraId="6594E18C" w14:textId="77777777" w:rsidR="00782C29" w:rsidRDefault="00782C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dobe Gothic Std B">
    <w:altName w:val="Yu Gothic"/>
    <w:panose1 w:val="00000000000000000000"/>
    <w:charset w:val="80"/>
    <w:family w:val="swiss"/>
    <w:notTrueType/>
    <w:pitch w:val="variable"/>
    <w:sig w:usb0="00000203" w:usb1="29D72C10" w:usb2="00000010" w:usb3="00000000" w:csb0="002A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0F77" w14:textId="77777777" w:rsidR="00EE1B9F" w:rsidRDefault="00782C29">
    <w:pPr>
      <w:pStyle w:val="Footer"/>
      <w:jc w:val="right"/>
    </w:pPr>
    <w:r>
      <w:rPr>
        <w:noProof/>
        <w:lang w:eastAsia="en-GB"/>
      </w:rPr>
      <w:drawing>
        <wp:anchor distT="0" distB="0" distL="114300" distR="114300" simplePos="0" relativeHeight="251658240" behindDoc="0" locked="0" layoutInCell="1" allowOverlap="1" wp14:anchorId="4F8AEAD0" wp14:editId="1F5F200E">
          <wp:simplePos x="0" y="0"/>
          <wp:positionH relativeFrom="column">
            <wp:posOffset>-409575</wp:posOffset>
          </wp:positionH>
          <wp:positionV relativeFrom="paragraph">
            <wp:posOffset>1905</wp:posOffset>
          </wp:positionV>
          <wp:extent cx="2943225" cy="662305"/>
          <wp:effectExtent l="0" t="0" r="9525" b="4445"/>
          <wp:wrapSquare wrapText="bothSides"/>
          <wp:docPr id="7" name="Picture 7"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titled-1.png"/>
                  <pic:cNvPicPr/>
                </pic:nvPicPr>
                <pic:blipFill>
                  <a:blip r:embed="rId1">
                    <a:extLst>
                      <a:ext uri="{28A0092B-C50C-407E-A947-70E740481C1C}">
                        <a14:useLocalDpi xmlns:a14="http://schemas.microsoft.com/office/drawing/2010/main" val="0"/>
                      </a:ext>
                    </a:extLst>
                  </a:blip>
                  <a:stretch>
                    <a:fillRect/>
                  </a:stretch>
                </pic:blipFill>
                <pic:spPr>
                  <a:xfrm>
                    <a:off x="0" y="0"/>
                    <a:ext cx="2943225" cy="662305"/>
                  </a:xfrm>
                  <a:prstGeom prst="rect">
                    <a:avLst/>
                  </a:prstGeom>
                </pic:spPr>
              </pic:pic>
            </a:graphicData>
          </a:graphic>
        </wp:anchor>
      </w:drawing>
    </w:r>
    <w:r>
      <w:rPr>
        <w:noProof/>
        <w:lang w:eastAsia="en-GB"/>
      </w:rPr>
      <w:drawing>
        <wp:inline distT="0" distB="0" distL="0" distR="0" wp14:anchorId="1F5D818B" wp14:editId="613F7DC5">
          <wp:extent cx="2790825" cy="435610"/>
          <wp:effectExtent l="0" t="0" r="9525" b="2540"/>
          <wp:docPr id="311250892" name="Picture 3112508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sset 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790825" cy="435610"/>
                  </a:xfrm>
                  <a:prstGeom prst="rect">
                    <a:avLst/>
                  </a:prstGeom>
                </pic:spPr>
              </pic:pic>
            </a:graphicData>
          </a:graphic>
        </wp:inline>
      </w:drawing>
    </w:r>
  </w:p>
  <w:p w14:paraId="5C6319FA" w14:textId="77777777" w:rsidR="00EE1B9F" w:rsidRDefault="00782C29" w:rsidP="0099231D">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7ABD2" w14:textId="77777777" w:rsidR="00782C29" w:rsidRDefault="00782C29">
      <w:pPr>
        <w:spacing w:after="0" w:line="240" w:lineRule="auto"/>
      </w:pPr>
      <w:r>
        <w:separator/>
      </w:r>
    </w:p>
  </w:footnote>
  <w:footnote w:type="continuationSeparator" w:id="0">
    <w:p w14:paraId="5D43D4AF" w14:textId="77777777" w:rsidR="00782C29" w:rsidRDefault="00782C29">
      <w:pPr>
        <w:spacing w:after="0" w:line="240" w:lineRule="auto"/>
      </w:pPr>
      <w:r>
        <w:continuationSeparator/>
      </w:r>
    </w:p>
  </w:footnote>
  <w:footnote w:type="continuationNotice" w:id="1">
    <w:p w14:paraId="1D898F75" w14:textId="77777777" w:rsidR="00782C29" w:rsidRDefault="00782C2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614675737"/>
      <w:docPartObj>
        <w:docPartGallery w:val="Page Numbers (Top of Page)"/>
        <w:docPartUnique/>
      </w:docPartObj>
    </w:sdtPr>
    <w:sdtEndPr>
      <w:rPr>
        <w:b/>
        <w:bCs/>
        <w:noProof/>
        <w:color w:val="auto"/>
        <w:spacing w:val="0"/>
      </w:rPr>
    </w:sdtEndPr>
    <w:sdtContent>
      <w:p w14:paraId="209701D7" w14:textId="77777777" w:rsidR="00EE1B9F" w:rsidRDefault="00782C29">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Pr="00597371">
          <w:rPr>
            <w:b/>
            <w:bCs/>
            <w:noProof/>
          </w:rPr>
          <w:t>2</w:t>
        </w:r>
        <w:r>
          <w:rPr>
            <w:b/>
            <w:bCs/>
            <w:noProof/>
          </w:rPr>
          <w:fldChar w:fldCharType="end"/>
        </w:r>
      </w:p>
    </w:sdtContent>
  </w:sdt>
  <w:p w14:paraId="5C2E589D" w14:textId="77777777" w:rsidR="00EE1B9F" w:rsidRDefault="00EE1B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E3"/>
    <w:rsid w:val="001A6FB0"/>
    <w:rsid w:val="00277D01"/>
    <w:rsid w:val="002B2CC6"/>
    <w:rsid w:val="00315229"/>
    <w:rsid w:val="004A663C"/>
    <w:rsid w:val="005E17E3"/>
    <w:rsid w:val="00613AEC"/>
    <w:rsid w:val="0061542C"/>
    <w:rsid w:val="00782C29"/>
    <w:rsid w:val="007A65F2"/>
    <w:rsid w:val="0087262C"/>
    <w:rsid w:val="008E55E9"/>
    <w:rsid w:val="00962329"/>
    <w:rsid w:val="00B0422F"/>
    <w:rsid w:val="00B53888"/>
    <w:rsid w:val="00B97435"/>
    <w:rsid w:val="00BB7DEE"/>
    <w:rsid w:val="00C301C7"/>
    <w:rsid w:val="00D943EC"/>
    <w:rsid w:val="00E37CDA"/>
    <w:rsid w:val="00EE1B9F"/>
    <w:rsid w:val="00F472F4"/>
    <w:rsid w:val="00F53FC5"/>
    <w:rsid w:val="00FD61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007DE"/>
  <w15:chartTrackingRefBased/>
  <w15:docId w15:val="{C907E090-11D3-4763-AA8A-D600908AC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B2CC6"/>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2B2CC6"/>
    <w:rPr>
      <w:rFonts w:eastAsiaTheme="minorEastAsia"/>
      <w:lang w:val="en-US"/>
    </w:rPr>
  </w:style>
  <w:style w:type="paragraph" w:styleId="Header">
    <w:name w:val="header"/>
    <w:basedOn w:val="Normal"/>
    <w:link w:val="HeaderChar"/>
    <w:uiPriority w:val="99"/>
    <w:unhideWhenUsed/>
    <w:rsid w:val="002B2CC6"/>
    <w:pPr>
      <w:tabs>
        <w:tab w:val="center" w:pos="4513"/>
        <w:tab w:val="right" w:pos="9026"/>
      </w:tabs>
      <w:spacing w:after="0" w:line="240" w:lineRule="auto"/>
    </w:pPr>
    <w:rPr>
      <w:rFonts w:ascii="Sylfaen" w:hAnsi="Sylfaen"/>
    </w:rPr>
  </w:style>
  <w:style w:type="character" w:customStyle="1" w:styleId="HeaderChar">
    <w:name w:val="Header Char"/>
    <w:basedOn w:val="DefaultParagraphFont"/>
    <w:link w:val="Header"/>
    <w:uiPriority w:val="99"/>
    <w:rsid w:val="002B2CC6"/>
    <w:rPr>
      <w:rFonts w:ascii="Sylfaen" w:hAnsi="Sylfaen"/>
    </w:rPr>
  </w:style>
  <w:style w:type="paragraph" w:styleId="Footer">
    <w:name w:val="footer"/>
    <w:basedOn w:val="Normal"/>
    <w:link w:val="FooterChar"/>
    <w:uiPriority w:val="99"/>
    <w:unhideWhenUsed/>
    <w:rsid w:val="002B2CC6"/>
    <w:pPr>
      <w:tabs>
        <w:tab w:val="center" w:pos="4513"/>
        <w:tab w:val="right" w:pos="9026"/>
      </w:tabs>
      <w:spacing w:after="0" w:line="240" w:lineRule="auto"/>
    </w:pPr>
    <w:rPr>
      <w:rFonts w:ascii="Sylfaen" w:hAnsi="Sylfaen"/>
    </w:rPr>
  </w:style>
  <w:style w:type="character" w:customStyle="1" w:styleId="FooterChar">
    <w:name w:val="Footer Char"/>
    <w:basedOn w:val="DefaultParagraphFont"/>
    <w:link w:val="Footer"/>
    <w:uiPriority w:val="99"/>
    <w:rsid w:val="002B2CC6"/>
    <w:rPr>
      <w:rFonts w:ascii="Sylfaen" w:hAnsi="Sylf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76ede1-e129-4612-b269-9e15159687bd">
      <Terms xmlns="http://schemas.microsoft.com/office/infopath/2007/PartnerControls"/>
    </lcf76f155ced4ddcb4097134ff3c332f>
    <TaxCatchAll xmlns="50882fb6-7b37-4016-bc4e-645c0637b08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72BFFCE0506E146954BC4A739966690" ma:contentTypeVersion="19" ma:contentTypeDescription="Create a new document." ma:contentTypeScope="" ma:versionID="25f56a35493c0b1ce4b835f2710ab1c5">
  <xsd:schema xmlns:xsd="http://www.w3.org/2001/XMLSchema" xmlns:xs="http://www.w3.org/2001/XMLSchema" xmlns:p="http://schemas.microsoft.com/office/2006/metadata/properties" xmlns:ns2="3476ede1-e129-4612-b269-9e15159687bd" xmlns:ns3="ddc4070f-94cf-4088-b745-a4ea7c2210bb" xmlns:ns4="50882fb6-7b37-4016-bc4e-645c0637b088" targetNamespace="http://schemas.microsoft.com/office/2006/metadata/properties" ma:root="true" ma:fieldsID="4bd357a20dead511741769b68c4349d4" ns2:_="" ns3:_="" ns4:_="">
    <xsd:import namespace="3476ede1-e129-4612-b269-9e15159687bd"/>
    <xsd:import namespace="ddc4070f-94cf-4088-b745-a4ea7c2210bb"/>
    <xsd:import namespace="50882fb6-7b37-4016-bc4e-645c0637b0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4:TaxCatchAll" minOccurs="0"/>
                <xsd:element ref="ns2:MediaServiceLocatio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6ede1-e129-4612-b269-9e1515968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c631306-648b-4820-82d0-96e94158719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c4070f-94cf-4088-b745-a4ea7c2210b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82fb6-7b37-4016-bc4e-645c0637b08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b5e3c40-6b5c-4494-b159-be7ed55fa14f}" ma:internalName="TaxCatchAll" ma:showField="CatchAllData" ma:web="ddc4070f-94cf-4088-b745-a4ea7c2210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EED0A2-9932-4976-84E8-5208472C5603}">
  <ds:schemaRefs>
    <ds:schemaRef ds:uri="http://schemas.microsoft.com/sharepoint/v3/contenttype/forms"/>
  </ds:schemaRefs>
</ds:datastoreItem>
</file>

<file path=customXml/itemProps2.xml><?xml version="1.0" encoding="utf-8"?>
<ds:datastoreItem xmlns:ds="http://schemas.openxmlformats.org/officeDocument/2006/customXml" ds:itemID="{B286667E-9D93-4B58-A728-4972A1708F50}">
  <ds:schemaRefs>
    <ds:schemaRef ds:uri="http://schemas.openxmlformats.org/officeDocument/2006/bibliography"/>
  </ds:schemaRefs>
</ds:datastoreItem>
</file>

<file path=customXml/itemProps3.xml><?xml version="1.0" encoding="utf-8"?>
<ds:datastoreItem xmlns:ds="http://schemas.openxmlformats.org/officeDocument/2006/customXml" ds:itemID="{CC290AAD-20DE-4061-B7A4-05D2FDE3E5BD}">
  <ds:schemaRefs>
    <ds:schemaRef ds:uri="http://schemas.microsoft.com/office/2006/metadata/properties"/>
    <ds:schemaRef ds:uri="http://schemas.microsoft.com/office/infopath/2007/PartnerControls"/>
    <ds:schemaRef ds:uri="3476ede1-e129-4612-b269-9e15159687bd"/>
    <ds:schemaRef ds:uri="50882fb6-7b37-4016-bc4e-645c0637b088"/>
  </ds:schemaRefs>
</ds:datastoreItem>
</file>

<file path=customXml/itemProps4.xml><?xml version="1.0" encoding="utf-8"?>
<ds:datastoreItem xmlns:ds="http://schemas.openxmlformats.org/officeDocument/2006/customXml" ds:itemID="{DBAF447D-8B4E-46C5-A792-8E6BB4A0A2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6ede1-e129-4612-b269-9e15159687bd"/>
    <ds:schemaRef ds:uri="ddc4070f-94cf-4088-b745-a4ea7c2210bb"/>
    <ds:schemaRef ds:uri="50882fb6-7b37-4016-bc4e-645c0637b0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Hollingsworth</dc:creator>
  <cp:keywords/>
  <dc:description/>
  <cp:lastModifiedBy>Kristina Gorman</cp:lastModifiedBy>
  <cp:revision>17</cp:revision>
  <dcterms:created xsi:type="dcterms:W3CDTF">2023-01-31T11:07:00Z</dcterms:created>
  <dcterms:modified xsi:type="dcterms:W3CDTF">2023-10-06T09:46:00Z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0x010100372BFFCE0506E146954BC4A739966690</vt:lpwstr>
  </property>
</Properties>
</file>